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100" w:before="100"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Avv. Chiara Reposo</w:t>
      </w:r>
    </w:p>
    <w:p w:rsidR="00000000" w:rsidDel="00000000" w:rsidP="00000000" w:rsidRDefault="00000000" w:rsidRPr="00000000">
      <w:pPr>
        <w:spacing w:after="100" w:before="100" w:line="360" w:lineRule="auto"/>
        <w:contextualSpacing w:val="0"/>
        <w:jc w:val="both"/>
      </w:pPr>
      <w:bookmarkStart w:colFirst="0" w:colLast="0" w:name="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color w:val="333333"/>
          <w:sz w:val="28"/>
          <w:szCs w:val="28"/>
          <w:rtl w:val="0"/>
        </w:rPr>
        <w:t xml:space="preserve">Nata a Casale Monferrato, il 19.06.1981, ha conseguito, nel 1999, la Maturità classica con la votazione di 100/100, presso il Liceo Classico Cesare Balbo, di Casale Monferrato.</w:t>
        <w:br w:type="textWrapping"/>
        <w:t xml:space="preserve">Ha frequentato la Facoltà di Giurisprudenza presso l'Università degli Studi di Parma, laureandosi (vecchio ordinamento), il 05.07.2004, col punteggio di 110/110 e lode, con Tesi di ricerca in materia di Diritto Costituzionale, assegnataLe dal Prof. Avv. Antonio D'Aloia, ordinario di Diritto Costituzionale, avente ad oggetto  "Le modifiche del Titolo V della Costituzione". </w:t>
        <w:br w:type="textWrapping"/>
        <w:t xml:space="preserve">Conseguiva, nel luglio 2006, il Diploma di Specializzazione per le Professioni Legali, presso l'Università degli Studi di Parma, con la votazione massima di 70/70 e lode, discutendo una tesi in Diritto Amministrativo, avente quale relatore il Prof. Avv. Giorgio Cugurra, Ordinario di Diritto Amministrativo, dal titolo "Le illegittimità che non comportano l'annullamento dell'atto amministrativo: art. 21-octies della legge 15/2005."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Dal gennaio al maggio 2007, ha lavorato presso lo Studio Legale dell’ Avv. Paolo Righini, a Salsomaggiore Terme, anch’egli civilista, specializzato in pratiche di gestione e recupero crediti per le Imprese; da settembre 2007 a settembre 2009, ha collaborato, a Casale Monferrato, con lo Studio Legale dell’Avv. Piero Grignolio, Avv. della Sacra Rota, giudice nella Commissione Tributaria di Alessandria e cultore del diritto civile, specializzato in diritto di Famiglia.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 settembre 2009 ha collaborato, a Milano, con lo Studio Legale dell’Avv. Dario Bolognesi, penalista, specializzato in diritto penale ambientale, penale del lavoro, penale criminale in senso ampio.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 gennaio 2011 in poi ha svolto il ruolo di consulente esterna per alcuni Studi legali, a Milano, fra i quali lo Studio Legale Giuliano &amp; Moretti, specializzato in diritto civile e amministrativo, e lo Studio Legale Armenio, specializzato in diritto civile, assicurativo, d. reali e obbligazioni, nonché in d. penale societario.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A febbraio 2012 ha aperto, in Casale Monferrato, alla Via Mameli, n. 33, lo Studio Legale Reposo, presso il quale esercita la propria attività professionale.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Nel 2008 è diventata, dapprima, socia AMI, l’Associazione dei Matrimonialisti Italiani per la tutela della famiglia e dei minori, e, successivamente, il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27 dicembre 2010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è stata nominata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Presidente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della Sezione Territoriale dell’AMI di Biella, dal Presidente Nazionale, Avv. Gian Ettore Gassani.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 data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21 giugno 2010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è stata relatrice ad un convegno organizzato congiuntamente  dall’ AMI,  dalla Camera Penale “Vittorio Chiusano” del Piemonte Occidentale e Valle d’Aosta e dal Consiglio dell’ Ordine degli Avvocati di Biella,  tenutosi a Biella, avente ad oggetto il fenomeno del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Bullismo e violenza sessuale nella scuola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”, evento accreditato dallo stesso Consiglio dell’ Ordine degli Avvocati di Biella.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Sul primo numero della rivista 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LEX FAMILIAE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”, uscito nel settembre 2010, è stato pubblicato un suo articolo avente ad oggetto: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Gli ordini di protezione contemplati nella legge 154/2001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Sul sesto numero della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Gazzetta Forense – novembre/ dicembre 2010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è stato pubblicato un suo articolo avente quale titolo: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Affido condiviso e mediazione familiare:profili di diritto comparato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 data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23 maggio 2011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è  stata invitata in qualità di relatrice, in un intermeeting tra il Rotary Club e il Soroptimist di Casale Monferrato, a svolgere il tema:“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Trattamenti sanitari e consenso informato con riflessioni giuridiche sul testamento biologico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 data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27 maggio 2011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è stata organizzatrice, per conto dell’AMI di Biella, in qualità di sua Presidente e moderatrice, del convegno, tenutosi a Biella, avente ad oggetto il fenomeno dell’“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Affido condiviso e strumentalizzazione dell’azione penale. Confronto fra ordini di protezione e misure cautelari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”, evento accreditato, con n. 4 crediti, dal Consiglio dell’ Ordine degli Avvocati di Biella e per n. 5 crediti dal Consiglio del Notariato di Biella.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Nel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Gennaio 2012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ha frequentato presso l’Organismo di Mediazione, 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Media Law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”, il corso di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Mediatore Civile Professionista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conseguendo il correlativo titolo che mi ha consentito l’iscrizione all’apposito Albo.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 data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13 giugno 2012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è stata invitata dall’emittente televisiva 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RETEBIELLA TV”,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ed intervistata dal suo Direttore, Laura Martini, sulla tematica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Dalla Violenza sessuale alla prostituzione minorile: profili sostanziali, processuali e funzione rieducativa della pena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”,oggetto del Convegno che si sarebbe tenuto il giorno seguente in Biella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 data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14 giugno 2012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è stata organizzatrice per conto dell’Ami di Biella, in qualità di sua Presidente e moderatrice, del convegno, tenutosi a Biella, avente ad oggetto il fenomeno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Dalla Violenza sessuale alla prostituzione minorile: profili sostanziali, processuali e funzione rieducativa della pena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”, evento accreditato, con n. 4 crediti, dal Consiglio dell’Ordine degli Avvocati di Biella.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 data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22 novembre 2012,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ore 21.00, è stata invitata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dalla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“Consulta Delle Donne”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 occasione della giornata mondiale Onu contro la violenza sulle donne,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parlare di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Stalking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Ha organizzato e sovrainteso ad un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“MINI MASTER AMI“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per le Scuole Superiori, con correlativo attestato, composto da più lezioni, su tematiche socialmente rilevanti: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in data 18.02.2013: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Il reato di Stalking, il reato di Maltrattamenti in famiglia e il reato di Violenza Sessuale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in data 04.03.2013: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Consenso Informato nei trattamenti medico sanitari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in data 06.03.2013: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Il testamento biologico – le cellule staminali –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“.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 data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30.04.2013,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è stata invitata dall’emittente televisiva 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RETEBIELLA TV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ed intervistata dal suo Direttore, Laura Martini, nella trasmissione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“PRIMO PIANO”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sulla tematica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Controversie genitoriali in ordine alla potestà e alle modalità di affidamento. La soluzione: art. 709-ter c.p.c. e/o art. 388 c.p.?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oggetto del Convegno che si sarebbe tenuto, in data 09.05.2013, in Biella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 data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09.05.2013,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è  stata organizzatrice per conto dell’AMI di Biella, in qualità di sua Presidente e moderatrice, del convegno, tenutosi a Biella, avente ad oggetto il fenomeno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Controversie genitoriali in ordine alla potestà e alle modalità di affidamento. La soluzione: art. 709-ter c.p.c. e/o art. 388 c.p.?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evento accreditato, con n. 4 crediti, dal Consiglio dell’ Ordine degli Avvocati di Biella e  n. 5 crediti dal Consiglio del Notariato di Biella.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 data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25 novembre 2013,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è stata invitata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dalla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Consulta Delle Donne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 occasione della giornata mondiale Onu contro la violenza sulle donne,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parlare di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Femminicidio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Sul numero di ottobre/dicembre 2013, della rivista 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LEX FAMILIAE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”, è stato pubblicato un suo articolo avente ad oggetto"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Art. 3 della Legge 54/2006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".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Sul numero di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Gennaio 2014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della Rivista Giuridica,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”QDF. Questioni di Diritto di Famiglia”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cura del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Prof. Avv. Michele Angelo Lupoi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nella sezione “Dottrina” sono stati pubblicati due suoi articoli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L’art. 3 della Legge n. 54 del 2006:introduzione legislativa inutile alla luce del già esistente articolo 570 c.p.?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”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Le modifiche introdotte dalla Legge n. 119 del 15 ottobre 2013 (c.d. Legge contro il Femminicidio)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”.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 data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07.03.2014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è stata invitata come relatrice, in qualità di Avvocato Penalista, al Convegno organizzato dall’AMI Piemonte, avente quale titolo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La Responsabilità Genitoriale. Evoluzione e prassi normativa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”, evento accreditato, con n. 3 crediti, dal Consiglio dell’ Ordine degli Avvocati di Torino.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 data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27 marzo 2014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è stata invitata in qualità di relatrice, in un intermeeting tra il Rotar Act e il Soroptimist di Casale Monferrato, a svolgere il tema:”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Femminicidio: quali gli effetti concreti prodotti dalla riforma?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Sul numero di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Marzo 2014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della Rivista Giuridica,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”QDF. Questioni di Diritto di Famiglia”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cura del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Prof. Avv. Michele Angelo Lupoi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nella sezione “Dottrina” sono stati pubblicati due suoi articoli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I Contratti di Convivenza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”.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Art. 388, comma 2°, c.p.: la mancata esecuzione dolosa di un provvedimento del giudice civile che concerna l'affidamento di minori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”.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 data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05.06.2014,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è stata organizzatrice per conto dell’AMI di Biella, in qualità di sua Presidente, relatrice e moderatrice, del convegno, tenutosi a Biella, avente ad oggetto il fenomeno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De iure condito, le due grandi riforme del 2013: contratti di convivenza e femminicidio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evento accreditato, con n. 4 crediti, dal Consiglio dell’Ordine degli Avvocati di Biella e dal Consiglio del Notariato di Biella.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Sul numero di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Maggio 2014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della Rivista Giuridica, 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QDF. Questioni di Diritto di Famiglia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cura del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Prof. Avv. Michele Angelo Lupoi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nella sezione “Dottrina”, è stato pubblicato un suo articolo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 “Legge 40 del 2004: cade il divieto di fecondazione eterologa”.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Sul numero di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Settembre 2014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della Rivista Giuridica,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QDF. Questioni di Diritto di Famiglia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cura del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Prof. Avv. Michele Angelo Lupoi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nella sezione “Dottrina” è stato pubblicato un suo articolo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Trust e fondo patrimoniale: istituti a tutela del patrimonio familiare”.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 data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28 ottobre 2014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è stata invitata come relatrice, in qualità di Avvocato Penalista, al Corso organizzato dall’AMI Piemonte, avente quale titolo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Minori e Polizia Locale”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evento accreditato, dal Consiglio dell’ Ordine degli Avvocati di Torino.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 data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25 Novembre 2014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è stata invitata in qualità di relatrice, dalla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“Consulta Delle Donne”,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 occasione della giornata mondiale Onu contro la violenza sulle donne,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parlare in un evento dal titolo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Donne dentro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 data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26.02.2015,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è stata insieme alla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Civil Law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 organizzatrice, in qualità di Presidente dell’AMI di Biella, nonché relatrice, del convegno, tenutosi a Biella, avente ad oggetto il fenomeno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ACCORDI TRA CONIUGI IN SEDE DI SEPARAZIONE E DIVORZIO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evento accreditato, con n. 4 crediti, dal Consiglio dell’Ordine degli Avvocati di Milano, Biella, dal Consiglio Nazionale del Notariato , dal consiglio dei Dottori Commercialisti di Biella.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 data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14 Marzo 2015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è stata invitata in qualità di relatrice, dalla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Associazione Insieme è … di più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”,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parlare  di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Bullismo: eventi e conseguenze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 data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 Maggio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2015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è stata invitata in qualità di relatrice, dall’“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Università della terza età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 di Casale Monferrato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parlare  di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Stalking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 data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11 Maggio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2015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è stata invitata in qualità di relatrice, dall’“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Università della terza età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 di Casale Monferrato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parlare  di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“Separazione fra coniugi e mantenimento della prole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”.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6838" w:w="11906"/>
      <w:pgMar w:bottom="1134" w:top="1417" w:left="1134" w:right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