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color w:val="333333"/>
          <w:sz w:val="28"/>
          <w:szCs w:val="28"/>
          <w:rtl w:val="0"/>
        </w:rPr>
        <w:t xml:space="preserve">Avv. Francesco Reposo</w:t>
      </w:r>
    </w:p>
    <w:p w:rsidR="00000000" w:rsidDel="00000000" w:rsidP="00000000" w:rsidRDefault="00000000" w:rsidRPr="00000000">
      <w:pPr>
        <w:spacing w:after="0" w:line="360" w:lineRule="auto"/>
        <w:contextualSpacing w:val="0"/>
        <w:jc w:val="both"/>
      </w:pPr>
      <w:bookmarkStart w:colFirst="0" w:colLast="0" w:name="h.p88b8kj7qkhj" w:id="0"/>
      <w:bookmarkEnd w:id="0"/>
      <w:r w:rsidDel="00000000" w:rsidR="00000000" w:rsidRPr="00000000">
        <w:rPr>
          <w:rFonts w:ascii="Times New Roman" w:cs="Times New Roman" w:eastAsia="Times New Roman" w:hAnsi="Times New Roman"/>
          <w:color w:val="333333"/>
          <w:sz w:val="28"/>
          <w:szCs w:val="28"/>
          <w:rtl w:val="0"/>
        </w:rPr>
        <w:t xml:space="preserve">Nato a Casale Monferrato, il 5 gennaio 1987.</w:t>
        <w:br w:type="textWrapping"/>
        <w:t xml:space="preserve">Laureato, nel 2010, presso la Facoltà di Giurisprudenza dell'Università degli Studi di Parma (laurea magistrale) col punteggio di 110/110, discutendo una Tesi di ricerca in materia di Diritto Amministrativo, assegnatagli dal Prof. Avv. Stefania Vasta, ordinario di Diritto Amministrativo, avente ad oggetto "La DIA e la tutela del Terzo". </w:t>
        <w:br w:type="textWrapping"/>
        <w:t xml:space="preserve">Ha frequentato la Scuola di Specializzazione per le Professioni Legali, presso l'Università degli Studi di Parma conseguendo il relativo diploma con una tesi in materia successoria dal titolo “I diritti del coniuge superstite ex art. 540, comma 2, c.c.”.</w:t>
        <w:br w:type="textWrapping"/>
        <w:t xml:space="preserve">Dal novembre 2010 al novembre 2011, ha svolto la pratica forense presso lo Studio Legale dell'Avv. Tiziana Rota, in Casale Monferrato, civilista, specializzata in diritto di Famiglia e diritto delle Successioni e Donazioni.</w:t>
        <w:br w:type="textWrapping"/>
        <w:t xml:space="preserve">Dal marzo 2010, inoltre, ha svolto e maturato la pratica notarile presso lo studio del Notaio Marina Aceto, in Moncalvo (AT), presso la quale ha acquisito competenze nella redazione di atti </w:t>
      </w:r>
      <w:r w:rsidDel="00000000" w:rsidR="00000000" w:rsidRPr="00000000">
        <w:rPr>
          <w:rFonts w:ascii="Times New Roman" w:cs="Times New Roman" w:eastAsia="Times New Roman" w:hAnsi="Times New Roman"/>
          <w:i w:val="1"/>
          <w:color w:val="333333"/>
          <w:sz w:val="28"/>
          <w:szCs w:val="28"/>
          <w:rtl w:val="0"/>
        </w:rPr>
        <w:t xml:space="preserve">mortis causa</w:t>
      </w:r>
      <w:r w:rsidDel="00000000" w:rsidR="00000000" w:rsidRPr="00000000">
        <w:rPr>
          <w:rFonts w:ascii="Times New Roman" w:cs="Times New Roman" w:eastAsia="Times New Roman" w:hAnsi="Times New Roman"/>
          <w:color w:val="333333"/>
          <w:sz w:val="28"/>
          <w:szCs w:val="28"/>
          <w:rtl w:val="0"/>
        </w:rPr>
        <w:t xml:space="preserve"> (testamenti), atti </w:t>
      </w:r>
      <w:r w:rsidDel="00000000" w:rsidR="00000000" w:rsidRPr="00000000">
        <w:rPr>
          <w:rFonts w:ascii="Times New Roman" w:cs="Times New Roman" w:eastAsia="Times New Roman" w:hAnsi="Times New Roman"/>
          <w:i w:val="1"/>
          <w:color w:val="333333"/>
          <w:sz w:val="28"/>
          <w:szCs w:val="28"/>
          <w:rtl w:val="0"/>
        </w:rPr>
        <w:t xml:space="preserve">inter vivos</w:t>
      </w:r>
      <w:r w:rsidDel="00000000" w:rsidR="00000000" w:rsidRPr="00000000">
        <w:rPr>
          <w:rFonts w:ascii="Times New Roman" w:cs="Times New Roman" w:eastAsia="Times New Roman" w:hAnsi="Times New Roman"/>
          <w:color w:val="333333"/>
          <w:sz w:val="28"/>
          <w:szCs w:val="28"/>
          <w:rtl w:val="0"/>
        </w:rPr>
        <w:t xml:space="preserve"> (donazioni, compravendite, mutui, atti societari e di volontaria giurisdizioni riguardanti la tutela dei diritti dei minori e degli incapaci). </w:t>
        <w:br w:type="textWrapping"/>
        <w:t xml:space="preserve">Ha frequentato, a partire dal 2012, un corso biennale presso la Scuola del Notariato della Lombardia ­ Guasti a Milano.</w:t>
      </w:r>
    </w:p>
    <w:p w:rsidR="00000000" w:rsidDel="00000000" w:rsidP="00000000" w:rsidRDefault="00000000" w:rsidRPr="00000000">
      <w:pPr>
        <w:spacing w:after="0" w:line="360" w:lineRule="auto"/>
        <w:contextualSpacing w:val="0"/>
        <w:jc w:val="both"/>
      </w:pPr>
      <w:bookmarkStart w:colFirst="0" w:colLast="0" w:name="h.791y3w1crpze" w:id="1"/>
      <w:bookmarkEnd w:id="1"/>
      <w:r w:rsidDel="00000000" w:rsidR="00000000" w:rsidRPr="00000000">
        <w:rPr>
          <w:rFonts w:ascii="Times New Roman" w:cs="Times New Roman" w:eastAsia="Times New Roman" w:hAnsi="Times New Roman"/>
          <w:color w:val="333333"/>
          <w:sz w:val="28"/>
          <w:szCs w:val="28"/>
          <w:rtl w:val="0"/>
        </w:rPr>
        <w:t xml:space="preserve">Nel  2014 si  associava  all'Associazione  Civil  Law  presieduta  dal  Notaio  Trimarchi presso  il  quale  ha  svolto  approfondimenti  in  materia  successoria,  commerciale  e contrattualistica fino al marzo 2015.</w:t>
      </w:r>
    </w:p>
    <w:p w:rsidR="00000000" w:rsidDel="00000000" w:rsidP="00000000" w:rsidRDefault="00000000" w:rsidRPr="00000000">
      <w:pPr>
        <w:spacing w:line="360" w:lineRule="auto"/>
        <w:contextualSpacing w:val="0"/>
        <w:jc w:val="both"/>
      </w:pPr>
      <w:bookmarkStart w:colFirst="0" w:colLast="0" w:name="h.tl453d4jjs0i" w:id="2"/>
      <w:bookmarkEnd w:id="2"/>
      <w:r w:rsidDel="00000000" w:rsidR="00000000" w:rsidRPr="00000000">
        <w:rPr>
          <w:rFonts w:ascii="Times New Roman" w:cs="Times New Roman" w:eastAsia="Times New Roman" w:hAnsi="Times New Roman"/>
          <w:color w:val="333333"/>
          <w:sz w:val="28"/>
          <w:szCs w:val="28"/>
          <w:rtl w:val="0"/>
        </w:rPr>
        <w:t xml:space="preserve">Ha  ottenuto  l'abilitazione  all'esercizio  della  professione forense  in  data  17.09.2015  presso  la  Corte  d'Appello  di Torino,  entrando definitivamente a fare parte dello studio legale di famiglia, presso il quale collabora già dal gennaio 2012, all’interno del quale si occupa prevalentemente delle questioni di diritto successorio, commerciale e famiglia anche in virtù dell’appartenenza all’Associazione “Avvocati Matrimonialisti Italiani” (AMI).</w:t>
      </w:r>
    </w:p>
    <w:p w:rsidR="00000000" w:rsidDel="00000000" w:rsidP="00000000" w:rsidRDefault="00000000" w:rsidRPr="00000000">
      <w:pPr>
        <w:spacing w:line="360" w:lineRule="auto"/>
        <w:contextualSpacing w:val="0"/>
        <w:jc w:val="both"/>
      </w:pPr>
      <w:bookmarkStart w:colFirst="0" w:colLast="0" w:name="h.cvqi16uitwfx" w:id="3"/>
      <w:bookmarkEnd w:id="3"/>
      <w:r w:rsidDel="00000000" w:rsidR="00000000" w:rsidRPr="00000000">
        <w:rPr>
          <w:rFonts w:ascii="Times New Roman" w:cs="Times New Roman" w:eastAsia="Times New Roman" w:hAnsi="Times New Roman"/>
          <w:color w:val="333333"/>
          <w:sz w:val="28"/>
          <w:szCs w:val="28"/>
          <w:rtl w:val="0"/>
        </w:rPr>
        <w:t xml:space="preserve">.</w:t>
      </w:r>
    </w:p>
    <w:sectPr>
      <w:pgSz w:h="16838" w:w="11906"/>
      <w:pgMar w:bottom="1134" w:top="1417"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